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D3CA8">
      <w:pPr>
        <w:jc w:val="center"/>
      </w:pPr>
      <w:bookmarkStart w:id="0" w:name="_GoBack"/>
      <w:r>
        <w:rPr>
          <w:b/>
          <w:bCs/>
        </w:rPr>
        <w:t>KİŞİSEL KORUYUCU DONANIMLARIN İŞYERLERİNDE KULLANILMASI HAKKINDA YÖNETMELİK</w:t>
      </w:r>
    </w:p>
    <w:bookmarkEnd w:id="0"/>
    <w:p w:rsidR="00000000" w:rsidRDefault="004D3CA8">
      <w:pPr>
        <w:jc w:val="center"/>
      </w:pPr>
      <w:r>
        <w:rPr>
          <w:b/>
          <w:bCs/>
        </w:rPr>
        <w:t> </w:t>
      </w:r>
    </w:p>
    <w:p w:rsidR="00000000" w:rsidRDefault="004D3CA8">
      <w:pPr>
        <w:jc w:val="center"/>
      </w:pPr>
      <w:r>
        <w:rPr>
          <w:b/>
          <w:bCs/>
        </w:rPr>
        <w:t>BİRİNCİ BÖLÜM</w:t>
      </w:r>
    </w:p>
    <w:p w:rsidR="00000000" w:rsidRDefault="004D3CA8">
      <w:pPr>
        <w:jc w:val="center"/>
      </w:pPr>
      <w:r>
        <w:rPr>
          <w:b/>
          <w:bCs/>
        </w:rPr>
        <w:t>Amaç, Kapsam, Dayanak ve Tanımlar</w:t>
      </w:r>
    </w:p>
    <w:p w:rsidR="00000000" w:rsidRDefault="004D3CA8">
      <w:pPr>
        <w:ind w:firstLine="567"/>
      </w:pPr>
      <w:r>
        <w:rPr>
          <w:b/>
          <w:bCs/>
        </w:rPr>
        <w:t>Amaç</w:t>
      </w:r>
    </w:p>
    <w:p w:rsidR="00000000" w:rsidRDefault="004D3CA8">
      <w:pPr>
        <w:ind w:firstLine="567"/>
      </w:pPr>
      <w:r>
        <w:rPr>
          <w:b/>
          <w:bCs/>
        </w:rPr>
        <w:t>MADDE 1</w:t>
      </w:r>
      <w:r>
        <w:t xml:space="preserve"> – (1) Bu Yönetmeliğin amacı, işyerindeki risklerin önlenmesinin veya yeterli derecede azaltılmasının, </w:t>
      </w:r>
      <w:r>
        <w:t>teknik tedbirlere dayalı toplu korunma ya da iş organizasyonu veya çalışma yöntemleri ile sağlanamadığı durumlarda kullanılacak kişisel koruyucu donanımların özellikleri, temini, kullanımı ve diğer hususlarla ilgili usul ve esasları belirlemektir.</w:t>
      </w:r>
    </w:p>
    <w:p w:rsidR="00000000" w:rsidRDefault="004D3CA8">
      <w:pPr>
        <w:ind w:firstLine="567"/>
      </w:pPr>
      <w:r>
        <w:rPr>
          <w:b/>
          <w:bCs/>
        </w:rPr>
        <w:t>Kapsam</w:t>
      </w:r>
    </w:p>
    <w:p w:rsidR="00000000" w:rsidRDefault="004D3CA8">
      <w:pPr>
        <w:ind w:firstLine="567"/>
      </w:pPr>
      <w:r>
        <w:rPr>
          <w:b/>
          <w:bCs/>
        </w:rPr>
        <w:t>M</w:t>
      </w:r>
      <w:r>
        <w:rPr>
          <w:b/>
          <w:bCs/>
        </w:rPr>
        <w:t>ADDE 2</w:t>
      </w:r>
      <w:r>
        <w:t xml:space="preserve"> – (1) Bu Yönetmelik, 20/6/2012 tarihli ve 6331 sayılı İş Sağlığı ve Güvenliği Kanunu kapsamında yer alan işyerlerini kapsar.</w:t>
      </w:r>
    </w:p>
    <w:p w:rsidR="00000000" w:rsidRDefault="004D3CA8">
      <w:pPr>
        <w:ind w:firstLine="567"/>
      </w:pPr>
      <w:r>
        <w:t>(2) Bu Yönetmelik, aşağıda belirtilen kişisel koruyucu donanımları kapsamaz.</w:t>
      </w:r>
    </w:p>
    <w:p w:rsidR="00000000" w:rsidRDefault="004D3CA8">
      <w:pPr>
        <w:ind w:firstLine="567"/>
      </w:pPr>
      <w:r>
        <w:t>a) Özel olarak çalışanın sağlığını ve güvenliği</w:t>
      </w:r>
      <w:r>
        <w:t>ni korumak üzere yapılmamış sıradan iş elbiseleri ve üniformalar,</w:t>
      </w:r>
    </w:p>
    <w:p w:rsidR="00000000" w:rsidRDefault="004D3CA8">
      <w:pPr>
        <w:ind w:firstLine="567"/>
      </w:pPr>
      <w:r>
        <w:t>b) Afet ve acil durum birimlerinin müdahale faaliyetlerinde kullandıkları ekipman,</w:t>
      </w:r>
    </w:p>
    <w:p w:rsidR="00000000" w:rsidRDefault="004D3CA8">
      <w:pPr>
        <w:ind w:firstLine="567"/>
      </w:pPr>
      <w:r>
        <w:t>c) Türk Silahlı Kuvvetleri, genel kolluk kuvvetleri ve Milli İstihbarat Teşkilatı Müsteşarlığı gibi kamu dü</w:t>
      </w:r>
      <w:r>
        <w:t>zeninin sağlanmasına yönelik kurumların faaliyetlerinde kullandıkları kişisel koruyucular,</w:t>
      </w:r>
    </w:p>
    <w:p w:rsidR="00000000" w:rsidRDefault="004D3CA8">
      <w:pPr>
        <w:ind w:firstLine="567"/>
      </w:pPr>
      <w:r>
        <w:t>ç) Kara taşımacılığında kullanılan kişisel koruyucular,</w:t>
      </w:r>
    </w:p>
    <w:p w:rsidR="00000000" w:rsidRDefault="004D3CA8">
      <w:pPr>
        <w:ind w:firstLine="567"/>
      </w:pPr>
      <w:r>
        <w:t>d) Spor ekipmanı,</w:t>
      </w:r>
    </w:p>
    <w:p w:rsidR="00000000" w:rsidRDefault="004D3CA8">
      <w:pPr>
        <w:ind w:firstLine="567"/>
      </w:pPr>
      <w:r>
        <w:t>e) Nefsi müdafaayı veya caydırmayı hedefleyen ekipman,</w:t>
      </w:r>
    </w:p>
    <w:p w:rsidR="00000000" w:rsidRDefault="004D3CA8">
      <w:pPr>
        <w:ind w:firstLine="567"/>
      </w:pPr>
      <w:r>
        <w:t xml:space="preserve">f) Riskleri ve istenmeyen durumları </w:t>
      </w:r>
      <w:r>
        <w:t>saptayan ve ikaz eden taşınabilir cihazlar.</w:t>
      </w:r>
    </w:p>
    <w:p w:rsidR="00000000" w:rsidRDefault="004D3CA8">
      <w:pPr>
        <w:ind w:firstLine="567"/>
      </w:pPr>
      <w:r>
        <w:rPr>
          <w:b/>
          <w:bCs/>
        </w:rPr>
        <w:t>Dayanak</w:t>
      </w:r>
    </w:p>
    <w:p w:rsidR="00000000" w:rsidRDefault="004D3CA8">
      <w:pPr>
        <w:ind w:firstLine="567"/>
      </w:pPr>
      <w:r>
        <w:rPr>
          <w:b/>
          <w:bCs/>
        </w:rPr>
        <w:t>MADDE 3</w:t>
      </w:r>
      <w:r>
        <w:t xml:space="preserve"> – (1) Bu Yönetmelik;</w:t>
      </w:r>
    </w:p>
    <w:p w:rsidR="00000000" w:rsidRDefault="004D3CA8">
      <w:pPr>
        <w:ind w:firstLine="567"/>
      </w:pPr>
      <w:r>
        <w:t>a) 20/6/2012 tarihli ve 6331 sayılı İş Sağlığı ve Güvenliği Kanununun 30 uncu maddesine dayanılarak,</w:t>
      </w:r>
    </w:p>
    <w:p w:rsidR="00000000" w:rsidRDefault="004D3CA8">
      <w:pPr>
        <w:ind w:firstLine="567"/>
      </w:pPr>
      <w:r>
        <w:t>b) 30/11/1989 tarihli ve 89/656/EEC sayılı Avrupa Birliği Konsey Direktifi</w:t>
      </w:r>
      <w:r>
        <w:t xml:space="preserve"> ve 21/12/1989 tarihli ve 89/686/EEC sayılı Avrupa Birliği Konsey Direktifine paralel olarak,</w:t>
      </w:r>
    </w:p>
    <w:p w:rsidR="00000000" w:rsidRDefault="004D3CA8">
      <w:pPr>
        <w:ind w:firstLine="567"/>
      </w:pPr>
      <w:r>
        <w:t>hazırlanmıştır.</w:t>
      </w:r>
    </w:p>
    <w:p w:rsidR="00000000" w:rsidRDefault="004D3CA8">
      <w:pPr>
        <w:ind w:firstLine="567"/>
      </w:pPr>
      <w:r>
        <w:rPr>
          <w:b/>
          <w:bCs/>
        </w:rPr>
        <w:t>Tanımlar</w:t>
      </w:r>
    </w:p>
    <w:p w:rsidR="00000000" w:rsidRDefault="004D3CA8">
      <w:pPr>
        <w:ind w:firstLine="567"/>
      </w:pPr>
      <w:r>
        <w:rPr>
          <w:b/>
          <w:bCs/>
        </w:rPr>
        <w:t>MADDE 4</w:t>
      </w:r>
      <w:r>
        <w:t xml:space="preserve"> – (1) Bu Yönetmelikte geçen;</w:t>
      </w:r>
    </w:p>
    <w:p w:rsidR="00000000" w:rsidRDefault="004D3CA8">
      <w:pPr>
        <w:ind w:firstLine="567"/>
      </w:pPr>
      <w:r>
        <w:t>a) Bakanlık: Çalışma ve Sosyal Güvenlik Bakanlığını,</w:t>
      </w:r>
    </w:p>
    <w:p w:rsidR="00000000" w:rsidRDefault="004D3CA8">
      <w:pPr>
        <w:ind w:firstLine="567"/>
      </w:pPr>
      <w:r>
        <w:t>b) Kişisel koruyucu donanım: 29/11/2006 tarihli</w:t>
      </w:r>
      <w:r>
        <w:t xml:space="preserve"> ve 26361 sayılı Resmî Gazete’de yayımlanan Kişisel Koruyucu Donanım Yönetmeliği esas alınmak üzere;</w:t>
      </w:r>
    </w:p>
    <w:p w:rsidR="00000000" w:rsidRDefault="004D3CA8">
      <w:pPr>
        <w:ind w:firstLine="567"/>
      </w:pPr>
      <w:r>
        <w:t>1) Çalışanı, yürütülen işten kaynaklanan, sağlık ve güvenliği etkileyen bir veya birden fazla riske karşı koruyan, çalışan tarafından giyilen, takılan veya</w:t>
      </w:r>
      <w:r>
        <w:t xml:space="preserve"> tutulan, bu amaca uygun olarak tasarımı yapılmış tüm alet, araç, gereç ve cihazları,</w:t>
      </w:r>
    </w:p>
    <w:p w:rsidR="00000000" w:rsidRDefault="004D3CA8">
      <w:pPr>
        <w:ind w:firstLine="567"/>
      </w:pPr>
      <w:r>
        <w:t>2) Kişiyi bir veya birden fazla riske karşı korumak amacıyla üretici tarafından bir bütün haline getirilmiş cihaz, alet veya malzemeden oluşmuş donanımı,</w:t>
      </w:r>
    </w:p>
    <w:p w:rsidR="00000000" w:rsidRDefault="004D3CA8">
      <w:pPr>
        <w:ind w:firstLine="567"/>
      </w:pPr>
      <w:r>
        <w:t>3) Belirli bir f</w:t>
      </w:r>
      <w:r>
        <w:t>aaliyette bulunmak için korunma amacı olmaksızın taşınan veya giyilen donanımla birlikte kullanılan, ayrılabilir veya ayrılamaz nitelikteki koruyucu cihaz, alet veya malzemeyi,</w:t>
      </w:r>
    </w:p>
    <w:p w:rsidR="00000000" w:rsidRDefault="004D3CA8">
      <w:pPr>
        <w:ind w:firstLine="567"/>
      </w:pPr>
      <w:r>
        <w:t>4) Kişisel koruyucu donanımın rahat ve işlevsel bir şekilde çalışması için gere</w:t>
      </w:r>
      <w:r>
        <w:t>kli olan ve sadece bu tür donanımlarla kullanılan değiştirilebilir parçalarını,</w:t>
      </w:r>
    </w:p>
    <w:p w:rsidR="00000000" w:rsidRDefault="004D3CA8">
      <w:pPr>
        <w:ind w:firstLine="567"/>
      </w:pPr>
      <w:r>
        <w:t>ifade eder.</w:t>
      </w:r>
    </w:p>
    <w:p w:rsidR="00000000" w:rsidRDefault="004D3CA8">
      <w:r>
        <w:rPr>
          <w:b/>
          <w:bCs/>
        </w:rPr>
        <w:t> </w:t>
      </w:r>
    </w:p>
    <w:p w:rsidR="00000000" w:rsidRDefault="004D3CA8">
      <w:pPr>
        <w:jc w:val="center"/>
      </w:pPr>
      <w:r>
        <w:rPr>
          <w:b/>
          <w:bCs/>
        </w:rPr>
        <w:t>İKİNCİ BÖLÜM</w:t>
      </w:r>
    </w:p>
    <w:p w:rsidR="00000000" w:rsidRDefault="004D3CA8">
      <w:pPr>
        <w:jc w:val="center"/>
      </w:pPr>
      <w:r>
        <w:rPr>
          <w:b/>
          <w:bCs/>
        </w:rPr>
        <w:t>İşverenin Yükümlülükleri</w:t>
      </w:r>
    </w:p>
    <w:p w:rsidR="00000000" w:rsidRDefault="004D3CA8">
      <w:pPr>
        <w:ind w:firstLine="567"/>
      </w:pPr>
      <w:r>
        <w:rPr>
          <w:b/>
          <w:bCs/>
        </w:rPr>
        <w:t>Genel kural</w:t>
      </w:r>
    </w:p>
    <w:p w:rsidR="00000000" w:rsidRDefault="004D3CA8">
      <w:pPr>
        <w:ind w:firstLine="567"/>
      </w:pPr>
      <w:r>
        <w:rPr>
          <w:b/>
          <w:bCs/>
        </w:rPr>
        <w:t>MADDE 5</w:t>
      </w:r>
      <w:r>
        <w:t xml:space="preserve"> – (1) Kişisel koruyucu donanım, risklerin, toplu korunmayı sağlayacak teknik önlemlerle veya </w:t>
      </w:r>
      <w:r>
        <w:t>iş organizasyonu ve çalışma yöntemleriyle önlenemediği, tam olarak sınırlandırılamadığı durumlarda kullanılır. Kişisel koruyucu donanım, iş kazası ya da meslek hastalığının önlenmesi, çalışanların sağlık ve güvenlik risklerinden korunması, sağlık ve güvenl</w:t>
      </w:r>
      <w:r>
        <w:t>ik koşullarının iyileştirilmesi amacıyla kullanılır. İşveren, toplu korunma tedbirlerine, kişisel korunma tedbirlerine göre öncelik verir.</w:t>
      </w:r>
    </w:p>
    <w:p w:rsidR="00000000" w:rsidRDefault="004D3CA8">
      <w:pPr>
        <w:ind w:firstLine="567"/>
      </w:pPr>
      <w:r>
        <w:rPr>
          <w:b/>
          <w:bCs/>
        </w:rPr>
        <w:t>Genel hükümler</w:t>
      </w:r>
    </w:p>
    <w:p w:rsidR="00000000" w:rsidRDefault="004D3CA8">
      <w:pPr>
        <w:ind w:firstLine="567"/>
      </w:pPr>
      <w:r>
        <w:rPr>
          <w:b/>
          <w:bCs/>
        </w:rPr>
        <w:t>MADDE 6</w:t>
      </w:r>
      <w:r>
        <w:t xml:space="preserve"> – (1) Kişisel koruyucu donanımların işyerlerinde kullanımı ile ilgili olarak aşağıdaki hususla</w:t>
      </w:r>
      <w:r>
        <w:t>ra uyulur;</w:t>
      </w:r>
    </w:p>
    <w:p w:rsidR="00000000" w:rsidRDefault="004D3CA8">
      <w:pPr>
        <w:ind w:firstLine="567"/>
      </w:pPr>
      <w:r>
        <w:t>a) İşyerinde kullanılan kişisel koruyucu donanım, Kişisel Koruyucu Donanım Yönetmeliği hükümlerine uygun olarak tasarlanır ve üretilir. Tüm kişisel koruyucu donanımlar;</w:t>
      </w:r>
    </w:p>
    <w:p w:rsidR="00000000" w:rsidRDefault="004D3CA8">
      <w:pPr>
        <w:ind w:firstLine="567"/>
      </w:pPr>
      <w:r>
        <w:t>1) Kendisi ek risk oluşturmadan ilgili riski önlemeye uygun olur.</w:t>
      </w:r>
    </w:p>
    <w:p w:rsidR="00000000" w:rsidRDefault="004D3CA8">
      <w:pPr>
        <w:ind w:firstLine="567"/>
      </w:pPr>
      <w:r>
        <w:t>2) İşyerin</w:t>
      </w:r>
      <w:r>
        <w:t>de var olan koşullara uygun olur.</w:t>
      </w:r>
    </w:p>
    <w:p w:rsidR="00000000" w:rsidRDefault="004D3CA8">
      <w:pPr>
        <w:ind w:firstLine="567"/>
      </w:pPr>
      <w:r>
        <w:t>3) Kullananın ergonomik gereksinimlerine ve sağlık durumuna uygun olur.</w:t>
      </w:r>
    </w:p>
    <w:p w:rsidR="00000000" w:rsidRDefault="004D3CA8">
      <w:pPr>
        <w:ind w:firstLine="567"/>
      </w:pPr>
      <w:r>
        <w:t>4) Gerekli ayarlamalar yapıldığında kullanana tam uyar.</w:t>
      </w:r>
    </w:p>
    <w:p w:rsidR="00000000" w:rsidRDefault="004D3CA8">
      <w:pPr>
        <w:ind w:firstLine="567"/>
      </w:pPr>
      <w:r>
        <w:t xml:space="preserve">5) Kişisel Koruyucu Donanım Yönetmeliği kapsamına giren ürünlerde uygun şekilde CE işareti ve </w:t>
      </w:r>
      <w:r>
        <w:t>Türkçe kullanım kılavuzu bulundurur.</w:t>
      </w:r>
    </w:p>
    <w:p w:rsidR="00000000" w:rsidRDefault="004D3CA8">
      <w:pPr>
        <w:ind w:firstLine="567"/>
      </w:pPr>
      <w:r>
        <w:t>b) Birden fazla riskin bulunduğu ve çalışanın bu risklere karşı aynı anda birden fazla kişisel koruyucu donanımı kullanmasını gerektiren durumlarda, bir arada kullanılmaya uygun olan ve bir arada kullanıldığında söz kon</w:t>
      </w:r>
      <w:r>
        <w:t>usu risklere karşı koruyuculuğu etkilenmeyen kişisel koruyucu donanımlar seçilir.</w:t>
      </w:r>
    </w:p>
    <w:p w:rsidR="00000000" w:rsidRDefault="004D3CA8">
      <w:pPr>
        <w:ind w:firstLine="567"/>
      </w:pPr>
      <w:r>
        <w:t>c) Kişisel koruyucu donanımların kullanım şartları ve özellikle kullanılma süreleri; riskin derecesi, maruziyet sıklığı, her bir çalışanın iş yaptığı yerin özellikleri ve kiş</w:t>
      </w:r>
      <w:r>
        <w:t>isel koruyucu donanımın performansı dikkate alınarak belirlenir.</w:t>
      </w:r>
    </w:p>
    <w:p w:rsidR="00000000" w:rsidRDefault="004D3CA8">
      <w:pPr>
        <w:ind w:firstLine="567"/>
      </w:pPr>
      <w:r>
        <w:t>ç) Tek kişi tarafından kullanılması esas olan kişisel koruyucu donanımların, zorunlu hallerde birden fazla kişi tarafından kullanılmasını gerektiren durumlarda, bu kullanımdan dolayı sağlık v</w:t>
      </w:r>
      <w:r>
        <w:t>e hijyen problemi doğmaması için her türlü önlem alınır.</w:t>
      </w:r>
    </w:p>
    <w:p w:rsidR="00000000" w:rsidRDefault="004D3CA8">
      <w:pPr>
        <w:ind w:firstLine="567"/>
      </w:pPr>
      <w:r>
        <w:t>d) İşyerinde, her bir kişisel koruyucu donanım için, bu maddenin (a) ve (b) bentlerinde belirtilen hususlarla ilgili yeterli bilgi bulunur ve bu bilgilere kolayca ulaşılabilir.</w:t>
      </w:r>
    </w:p>
    <w:p w:rsidR="00000000" w:rsidRDefault="004D3CA8">
      <w:pPr>
        <w:ind w:firstLine="567"/>
      </w:pPr>
      <w:r>
        <w:t>e) Kişisel koruyucu do</w:t>
      </w:r>
      <w:r>
        <w:t>nanımlar, işveren tarafından ücretsiz verilir, imalatçı tarafından sağlanacak kullanım kılavuzuna uygun olarak bakım, onarım ve periyodik kontrolleri yapılır, ihtiyaç duyulan parçaları değiştirilir, hijyenik şartlarda muhafaza edilir ve kullanıma hazır bul</w:t>
      </w:r>
      <w:r>
        <w:t>undurulur.</w:t>
      </w:r>
    </w:p>
    <w:p w:rsidR="00000000" w:rsidRDefault="004D3CA8">
      <w:pPr>
        <w:ind w:firstLine="567"/>
      </w:pPr>
      <w:r>
        <w:t>f) İşveren, kişisel koruyucu donanımları hangi risklere karşı kullanacağı konusunda çalışanı bilgilendirir.</w:t>
      </w:r>
    </w:p>
    <w:p w:rsidR="00000000" w:rsidRDefault="004D3CA8">
      <w:pPr>
        <w:ind w:firstLine="567"/>
      </w:pPr>
      <w:r>
        <w:t>g) İşveren, kişisel koruyucu donanımların kullanımı konusunda uygulamalı olarak eğitim verilmesini sağlar.</w:t>
      </w:r>
    </w:p>
    <w:p w:rsidR="00000000" w:rsidRDefault="004D3CA8">
      <w:pPr>
        <w:ind w:firstLine="567"/>
      </w:pPr>
      <w:r>
        <w:t>ğ) Kişisel koruyucu donanımlar</w:t>
      </w:r>
      <w:r>
        <w:t>, istisnai ve özel koşullar hariç, sadece amacına uygun olarak kullanılır.</w:t>
      </w:r>
    </w:p>
    <w:p w:rsidR="00000000" w:rsidRDefault="004D3CA8">
      <w:pPr>
        <w:ind w:firstLine="567"/>
      </w:pPr>
      <w:r>
        <w:t>h) Kişisel koruyucu donanımlar çalışanların kolayca erişebilecekleri yerlerde ve yeterli miktarlarda bulundurulur.</w:t>
      </w:r>
    </w:p>
    <w:p w:rsidR="00000000" w:rsidRDefault="004D3CA8">
      <w:pPr>
        <w:ind w:firstLine="567"/>
      </w:pPr>
      <w:r>
        <w:t>(2) Kişisel koruyucu donanımlar talimatlara uygun olarak kullanılı</w:t>
      </w:r>
      <w:r>
        <w:t>r, bakımı ve temizliği yapılır. Talimatlar çalışanlar tarafından anlaşılır olmak zorundadır.</w:t>
      </w:r>
    </w:p>
    <w:p w:rsidR="00000000" w:rsidRDefault="004D3CA8">
      <w:pPr>
        <w:ind w:firstLine="567"/>
      </w:pPr>
      <w:r>
        <w:rPr>
          <w:b/>
          <w:bCs/>
        </w:rPr>
        <w:t>Kişisel koruyucu donanımların değerlendirilmesi ve seçimi</w:t>
      </w:r>
    </w:p>
    <w:p w:rsidR="00000000" w:rsidRDefault="004D3CA8">
      <w:pPr>
        <w:ind w:firstLine="567"/>
      </w:pPr>
      <w:r>
        <w:rPr>
          <w:b/>
          <w:bCs/>
        </w:rPr>
        <w:t>MADDE 7</w:t>
      </w:r>
      <w:r>
        <w:t xml:space="preserve"> – (1) İşveren, yapılacak risk değerlendirmesi sonucu alınacak iş sağlığı ve güvenliği tedbirleri </w:t>
      </w:r>
      <w:r>
        <w:t>ile kullanılması gereken kişisel koruyucu donanımı belirler.</w:t>
      </w:r>
    </w:p>
    <w:p w:rsidR="00000000" w:rsidRDefault="004D3CA8">
      <w:pPr>
        <w:ind w:firstLine="567"/>
      </w:pPr>
      <w:r>
        <w:t>(2) İşyerinde kullanılacak kişisel koruyucu donanımlar aşağıda belirtilen hususlar göz önünde bulundurularak değerlendirilir;</w:t>
      </w:r>
    </w:p>
    <w:p w:rsidR="00000000" w:rsidRDefault="004D3CA8">
      <w:pPr>
        <w:ind w:firstLine="567"/>
      </w:pPr>
      <w:r>
        <w:t>a) İşveren, kişisel koruyucu donanımları seçmeden önce, koruyucuların</w:t>
      </w:r>
      <w:r>
        <w:t xml:space="preserve"> bu Yönetmeliğin 6 ncı maddesinin (a) ve (b) bentlerindeki şartlara uygun olup olmadığını değerlendirir. Bu değerlendirme aşağıdaki hususları içerir;</w:t>
      </w:r>
    </w:p>
    <w:p w:rsidR="00000000" w:rsidRDefault="004D3CA8">
      <w:pPr>
        <w:ind w:firstLine="567"/>
      </w:pPr>
      <w:r>
        <w:t>1) Diğer yöntemlerle önlenemeyen risklerin analiz ve değerlendirmesi,</w:t>
      </w:r>
    </w:p>
    <w:p w:rsidR="00000000" w:rsidRDefault="004D3CA8">
      <w:pPr>
        <w:ind w:firstLine="567"/>
      </w:pPr>
      <w:r>
        <w:t xml:space="preserve">2) Kişisel Koruyucu Donanımın </w:t>
      </w:r>
      <w:r>
        <w:t>kendisinden kaynaklanabilecek riskler göz önünde bulundurularak, bu maddenin (a) bendinin (1) numaralı alt bendinde belirtilen risklere karşı etkili olabilecek özelliklerinin tanımlanması,</w:t>
      </w:r>
    </w:p>
    <w:p w:rsidR="00000000" w:rsidRDefault="004D3CA8">
      <w:pPr>
        <w:ind w:firstLine="567"/>
      </w:pPr>
      <w:r>
        <w:t>3) Seçilecek kişisel koruyucu donanımın özellikleri ile bu maddenin</w:t>
      </w:r>
      <w:r>
        <w:t xml:space="preserve"> (a) bendinin (2) numaralı alt bendine göre belirlenen özelliklerin karşılaştırılması.</w:t>
      </w:r>
    </w:p>
    <w:p w:rsidR="00000000" w:rsidRDefault="004D3CA8">
      <w:pPr>
        <w:ind w:firstLine="567"/>
      </w:pPr>
      <w:r>
        <w:t>b) Kişisel koruyucu donanımın herhangi bir parçasında değişiklik yapıldığı takdirde bu maddenin (a) bendindeki değerlendirme yeniden yapılır.</w:t>
      </w:r>
    </w:p>
    <w:p w:rsidR="00000000" w:rsidRDefault="004D3CA8">
      <w:pPr>
        <w:ind w:firstLine="567"/>
      </w:pPr>
      <w:r>
        <w:rPr>
          <w:b/>
          <w:bCs/>
        </w:rPr>
        <w:t>Kullanım kuralları</w:t>
      </w:r>
    </w:p>
    <w:p w:rsidR="00000000" w:rsidRDefault="004D3CA8">
      <w:pPr>
        <w:ind w:firstLine="567"/>
      </w:pPr>
      <w:r>
        <w:rPr>
          <w:b/>
          <w:bCs/>
        </w:rPr>
        <w:t>MADDE 8</w:t>
      </w:r>
      <w:r>
        <w:t xml:space="preserve"> </w:t>
      </w:r>
      <w:r>
        <w:t>– (1) 5, 6 ve 7 nci maddelerde belirtilen koşulları sağlayan kişisel koruyucu donanımlar, Ek-3’te belirtilen işlerde ve benzeri işlerde, toplu korunma yöntemleri ile risklerin önlenemediği veya tam olarak sınırlandırılamadığı durumlarda kullanılır. Ek-1’de</w:t>
      </w:r>
      <w:r>
        <w:t xml:space="preserve"> örneği verilen tabloya göre riskler değerlendirilir ve çalışanların sağlık ve güvenliği yönünden kişisel koruyucu donanım kullanılması gereken durumlar belirlenir. İşveren Ek-2’de belirtilen kişisel koruyucu donanımlardan gerekli olanları sağlar. Çalışanl</w:t>
      </w:r>
      <w:r>
        <w:t>arın bu kişisel koruyucu donanımları uygun şekilde kullanmaları için her türlü önlemi alır.</w:t>
      </w:r>
    </w:p>
    <w:p w:rsidR="00000000" w:rsidRDefault="004D3CA8">
      <w:pPr>
        <w:ind w:firstLine="567"/>
      </w:pPr>
      <w:r>
        <w:t>(2) Çalışanlar, 6331 sayılı Kanunun 19 uncu maddesine uygun olarak, iş sağlığı ve güvenliği ile ilgili aldıkları eğitim ve işverenin bu konudaki talimatları doğrult</w:t>
      </w:r>
      <w:r>
        <w:t>usunda kendilerine sağlanan kişisel koruyucu donanımları doğru kullanmakla, korumakla, uygun yerlerde ve uygun şekilde muhafaza etmekle yükümlüdür.</w:t>
      </w:r>
    </w:p>
    <w:p w:rsidR="00000000" w:rsidRDefault="004D3CA8">
      <w:pPr>
        <w:ind w:firstLine="567"/>
      </w:pPr>
      <w:r>
        <w:t>(3) Çalışanlar kişisel koruyucu donanımda gördükleri herhangi bir arıza veya eksikliği işverene bildirirler.</w:t>
      </w:r>
      <w:r>
        <w:t xml:space="preserve"> Arızalı bulunan kişisel koruyucu donanımlar arızalar giderilmeden ve gerekli kontrolleri yapılmadan kullanılmaz. Çalışanlara verilen kişisel koruyucu donanımlar her zaman etkili şekilde çalışır durumda olur, temizlik ve bakımı yapılır ve gerektiğinde yeni</w:t>
      </w:r>
      <w:r>
        <w:t>leri ile değiştirilir. Kişisel koruyucu donanımlar her kullanımdan önce kontrol edilir.</w:t>
      </w:r>
    </w:p>
    <w:p w:rsidR="00000000" w:rsidRDefault="004D3CA8">
      <w:pPr>
        <w:ind w:firstLine="567"/>
      </w:pPr>
      <w:r>
        <w:rPr>
          <w:b/>
          <w:bCs/>
        </w:rPr>
        <w:t>Çalışanların bilgilendirilmesi</w:t>
      </w:r>
    </w:p>
    <w:p w:rsidR="00000000" w:rsidRDefault="004D3CA8">
      <w:pPr>
        <w:ind w:firstLine="567"/>
      </w:pPr>
      <w:r>
        <w:rPr>
          <w:b/>
          <w:bCs/>
        </w:rPr>
        <w:t>MADDE 9</w:t>
      </w:r>
      <w:r>
        <w:t xml:space="preserve"> – (1) İşveren, kişisel koruyucu donanımların kullanımı esnasında alınması gereken sağlık ve güvenlik önlemleri hakkında çalışanla</w:t>
      </w:r>
      <w:r>
        <w:t>ra ve temsilcilerine bilgi verir.</w:t>
      </w:r>
    </w:p>
    <w:p w:rsidR="00000000" w:rsidRDefault="004D3CA8">
      <w:pPr>
        <w:ind w:firstLine="567"/>
      </w:pPr>
      <w:r>
        <w:rPr>
          <w:b/>
          <w:bCs/>
        </w:rPr>
        <w:t>Çalışanların görüşlerinin alınması ve katılımının sağlanması</w:t>
      </w:r>
    </w:p>
    <w:p w:rsidR="00000000" w:rsidRDefault="004D3CA8">
      <w:pPr>
        <w:ind w:firstLine="567"/>
      </w:pPr>
      <w:r>
        <w:rPr>
          <w:b/>
          <w:bCs/>
        </w:rPr>
        <w:t>MADDE 10</w:t>
      </w:r>
      <w:r>
        <w:t xml:space="preserve"> – (1) İşveren, bu Yönetmelik ve eklerinde belirtilen konularda 6331 sayılı Kanunun 18 inci maddesi hükümleri gereğince çalışanların veya temsilcilerinin</w:t>
      </w:r>
      <w:r>
        <w:t xml:space="preserve"> görüşlerini alır ve katılımlarını sağlar.</w:t>
      </w:r>
    </w:p>
    <w:p w:rsidR="00000000" w:rsidRDefault="004D3CA8">
      <w:pPr>
        <w:ind w:firstLine="567"/>
      </w:pPr>
      <w:r>
        <w:t>(2) İşveren, destek elemanları ile çalışan temsilcilerinin, kullanılması gereken kişisel koruyucu donanımların belirlenmesi konularında önceden görüşlerinin alınmasını sağlar.</w:t>
      </w:r>
    </w:p>
    <w:p w:rsidR="00000000" w:rsidRDefault="004D3CA8">
      <w:r>
        <w:t> </w:t>
      </w:r>
    </w:p>
    <w:p w:rsidR="00000000" w:rsidRDefault="004D3CA8">
      <w:pPr>
        <w:jc w:val="center"/>
      </w:pPr>
      <w:r>
        <w:rPr>
          <w:b/>
          <w:bCs/>
        </w:rPr>
        <w:t>ÜÇÜNCÜ BÖLÜM</w:t>
      </w:r>
    </w:p>
    <w:p w:rsidR="00000000" w:rsidRDefault="004D3CA8">
      <w:pPr>
        <w:jc w:val="center"/>
      </w:pPr>
      <w:r>
        <w:rPr>
          <w:b/>
          <w:bCs/>
        </w:rPr>
        <w:t>Çeşitli ve Son Hükümle</w:t>
      </w:r>
      <w:r>
        <w:rPr>
          <w:b/>
          <w:bCs/>
        </w:rPr>
        <w:t>r</w:t>
      </w:r>
    </w:p>
    <w:p w:rsidR="00000000" w:rsidRDefault="004D3CA8">
      <w:pPr>
        <w:ind w:firstLine="567"/>
      </w:pPr>
      <w:r>
        <w:rPr>
          <w:b/>
          <w:bCs/>
        </w:rPr>
        <w:t>Yürürlükten kaldırılan yönetmelik</w:t>
      </w:r>
    </w:p>
    <w:p w:rsidR="00000000" w:rsidRDefault="004D3CA8">
      <w:pPr>
        <w:ind w:firstLine="567"/>
      </w:pPr>
      <w:r>
        <w:rPr>
          <w:b/>
          <w:bCs/>
        </w:rPr>
        <w:t>MADDE 11</w:t>
      </w:r>
      <w:r>
        <w:t xml:space="preserve"> – (1) 11/2/2004 tarihli ve 25370 sayılı Resmî Gazete`de yayımlanan Kişisel Koruyucu Donanımların İşyerlerinde Kullanılması Hakkında Yönetmelik yürürlükten kaldırılmıştır.</w:t>
      </w:r>
    </w:p>
    <w:p w:rsidR="00000000" w:rsidRDefault="004D3CA8">
      <w:pPr>
        <w:ind w:firstLine="567"/>
      </w:pPr>
      <w:r>
        <w:rPr>
          <w:b/>
          <w:bCs/>
        </w:rPr>
        <w:t>Yürürlük</w:t>
      </w:r>
    </w:p>
    <w:p w:rsidR="00000000" w:rsidRDefault="004D3CA8">
      <w:pPr>
        <w:ind w:firstLine="567"/>
      </w:pPr>
      <w:r>
        <w:rPr>
          <w:b/>
          <w:bCs/>
        </w:rPr>
        <w:t>MADDE 12</w:t>
      </w:r>
      <w:r>
        <w:t xml:space="preserve"> – (1) Bu Yönetmelik ya</w:t>
      </w:r>
      <w:r>
        <w:t>yımı tarihinde yürürlüğe girer.</w:t>
      </w:r>
    </w:p>
    <w:p w:rsidR="00000000" w:rsidRDefault="004D3CA8">
      <w:pPr>
        <w:ind w:firstLine="567"/>
      </w:pPr>
      <w:r>
        <w:rPr>
          <w:b/>
          <w:bCs/>
        </w:rPr>
        <w:t>Yürütme</w:t>
      </w:r>
    </w:p>
    <w:p w:rsidR="00000000" w:rsidRDefault="004D3CA8">
      <w:pPr>
        <w:ind w:firstLine="567"/>
      </w:pPr>
      <w:r>
        <w:rPr>
          <w:b/>
          <w:bCs/>
        </w:rPr>
        <w:t>MADDE 13</w:t>
      </w:r>
      <w:r>
        <w:t xml:space="preserve"> – (1) Bu Yönetmelik hükümlerini Çalışma ve Sosyal Güvenlik Bakanı yürütür.</w:t>
      </w:r>
    </w:p>
    <w:p w:rsidR="00000000" w:rsidRDefault="004D3CA8">
      <w:pPr>
        <w:pStyle w:val="3-normalyaz"/>
        <w:spacing w:before="0" w:beforeAutospacing="0" w:after="0" w:afterAutospacing="0" w:line="240" w:lineRule="atLeast"/>
        <w:ind w:firstLine="567"/>
      </w:pPr>
      <w:r>
        <w:rPr>
          <w:rFonts w:ascii="Arial" w:hAnsi="Arial" w:cs="Arial"/>
          <w:b/>
          <w:bCs/>
          <w:color w:val="1C283D"/>
          <w:sz w:val="20"/>
          <w:szCs w:val="20"/>
        </w:rPr>
        <w:t> </w:t>
      </w:r>
    </w:p>
    <w:p w:rsidR="00000000" w:rsidRDefault="004D3CA8">
      <w:pPr>
        <w:pStyle w:val="3-normalyaz"/>
        <w:spacing w:before="0" w:beforeAutospacing="0" w:after="0" w:afterAutospacing="0" w:line="240" w:lineRule="atLeast"/>
        <w:ind w:firstLine="567"/>
      </w:pPr>
      <w:hyperlink r:id="rId5" w:history="1">
        <w:r>
          <w:rPr>
            <w:rStyle w:val="Kpr"/>
            <w:rFonts w:ascii="Calibri" w:hAnsi="Calibri"/>
            <w:b/>
            <w:bCs/>
            <w:color w:val="FF0000"/>
          </w:rPr>
          <w:t>Yönetmeliğin eklerini görmek için tıklayınız</w:t>
        </w:r>
      </w:hyperlink>
    </w:p>
    <w:sectPr w:rsidR="0000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4D3CA8"/>
    <w:rsid w:val="004D3C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pPr>
        <w:spacing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 w:type="paragraph" w:customStyle="1" w:styleId="2-ortabaslk">
    <w:name w:val="2-ortabaslk"/>
    <w:basedOn w:val="Normal"/>
    <w:pPr>
      <w:spacing w:before="100" w:beforeAutospacing="1" w:after="100" w:afterAutospacing="1" w:line="240" w:lineRule="auto"/>
      <w:jc w:val="left"/>
    </w:pPr>
    <w:rPr>
      <w:rFonts w:ascii="Times New Roman" w:hAnsi="Times New Roman"/>
      <w:sz w:val="24"/>
      <w:szCs w:val="24"/>
    </w:rPr>
  </w:style>
  <w:style w:type="paragraph" w:customStyle="1" w:styleId="3-normalyaz">
    <w:name w:val="3-normalyaz"/>
    <w:basedOn w:val="Normal"/>
    <w:pPr>
      <w:spacing w:before="100" w:beforeAutospacing="1" w:after="100" w:afterAutospacing="1" w:line="240" w:lineRule="auto"/>
      <w:jc w:val="left"/>
    </w:pPr>
    <w:rPr>
      <w:rFonts w:ascii="Times New Roman" w:hAnsi="Times New Roman"/>
      <w:sz w:val="24"/>
      <w:szCs w:val="24"/>
    </w:rPr>
  </w:style>
  <w:style w:type="paragraph" w:customStyle="1" w:styleId="msochpdefault">
    <w:name w:val="msochpdefault"/>
    <w:basedOn w:val="Normal"/>
    <w:pPr>
      <w:spacing w:before="100" w:beforeAutospacing="1" w:after="100" w:afterAutospacing="1" w:line="240" w:lineRule="auto"/>
      <w:jc w:val="left"/>
    </w:pPr>
    <w:rPr>
      <w:sz w:val="24"/>
      <w:szCs w:val="24"/>
    </w:rPr>
  </w:style>
  <w:style w:type="paragraph" w:customStyle="1" w:styleId="msopapdefault">
    <w:name w:val="msopapdefault"/>
    <w:basedOn w:val="Normal"/>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pPr>
        <w:spacing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 w:type="paragraph" w:customStyle="1" w:styleId="2-ortabaslk">
    <w:name w:val="2-ortabaslk"/>
    <w:basedOn w:val="Normal"/>
    <w:pPr>
      <w:spacing w:before="100" w:beforeAutospacing="1" w:after="100" w:afterAutospacing="1" w:line="240" w:lineRule="auto"/>
      <w:jc w:val="left"/>
    </w:pPr>
    <w:rPr>
      <w:rFonts w:ascii="Times New Roman" w:hAnsi="Times New Roman"/>
      <w:sz w:val="24"/>
      <w:szCs w:val="24"/>
    </w:rPr>
  </w:style>
  <w:style w:type="paragraph" w:customStyle="1" w:styleId="3-normalyaz">
    <w:name w:val="3-normalyaz"/>
    <w:basedOn w:val="Normal"/>
    <w:pPr>
      <w:spacing w:before="100" w:beforeAutospacing="1" w:after="100" w:afterAutospacing="1" w:line="240" w:lineRule="auto"/>
      <w:jc w:val="left"/>
    </w:pPr>
    <w:rPr>
      <w:rFonts w:ascii="Times New Roman" w:hAnsi="Times New Roman"/>
      <w:sz w:val="24"/>
      <w:szCs w:val="24"/>
    </w:rPr>
  </w:style>
  <w:style w:type="paragraph" w:customStyle="1" w:styleId="msochpdefault">
    <w:name w:val="msochpdefault"/>
    <w:basedOn w:val="Normal"/>
    <w:pPr>
      <w:spacing w:before="100" w:beforeAutospacing="1" w:after="100" w:afterAutospacing="1" w:line="240" w:lineRule="auto"/>
      <w:jc w:val="left"/>
    </w:pPr>
    <w:rPr>
      <w:sz w:val="24"/>
      <w:szCs w:val="24"/>
    </w:rPr>
  </w:style>
  <w:style w:type="paragraph" w:customStyle="1" w:styleId="msopapdefault">
    <w:name w:val="msopapdefault"/>
    <w:basedOn w:val="Normal"/>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192.168.91.19\uzman\&#304;GU\&#304;&#351;%20Sa&#287;l&#305;&#287;&#305;%20ve%20G&#252;venli&#287;i%20Birimi%20S&#304;TE%20&#214;RNEKLER&#304;\suvam%20isgb%20site\mevzuat\7.5.18540-ek.doc"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1401</Words>
  <Characters>7987</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2023-04-17T07:48:00Z</dcterms:created>
  <dcterms:modified xsi:type="dcterms:W3CDTF">2023-04-17T07:48:00Z</dcterms:modified>
</cp:coreProperties>
</file>